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宋体" w:hAnsiTheme="minorHAnsi"/>
          <w:bCs/>
          <w:color w:val="000000"/>
          <w:sz w:val="30"/>
          <w:szCs w:val="30"/>
          <w:lang w:bidi="en-US"/>
        </w:rPr>
      </w:pPr>
      <w:bookmarkStart w:id="0" w:name="_GoBack"/>
      <w:bookmarkEnd w:id="0"/>
      <w:r>
        <w:rPr>
          <w:rFonts w:hint="eastAsia" w:ascii="仿宋_GB2312" w:eastAsia="仿宋_GB2312" w:cs="宋体" w:hAnsiTheme="minorHAnsi"/>
          <w:bCs/>
          <w:color w:val="000000"/>
          <w:sz w:val="30"/>
          <w:szCs w:val="30"/>
          <w:lang w:bidi="en-US"/>
        </w:rPr>
        <w:t>附件：</w:t>
      </w:r>
    </w:p>
    <w:p>
      <w:pPr>
        <w:pStyle w:val="2"/>
        <w:ind w:left="640"/>
        <w:rPr>
          <w:lang w:bidi="en-US"/>
        </w:rPr>
      </w:pPr>
    </w:p>
    <w:p>
      <w:pPr>
        <w:spacing w:line="600" w:lineRule="exact"/>
        <w:jc w:val="center"/>
        <w:rPr>
          <w:rFonts w:ascii="仿宋_GB2312" w:eastAsia="仿宋_GB2312" w:cs="宋体" w:hAnsiTheme="minorHAnsi"/>
          <w:bCs/>
          <w:color w:val="000000"/>
          <w:sz w:val="30"/>
          <w:szCs w:val="30"/>
          <w:lang w:bidi="en-US"/>
        </w:rPr>
      </w:pPr>
      <w:r>
        <w:rPr>
          <w:rFonts w:hint="eastAsia" w:ascii="黑体" w:hAnsi="黑体" w:eastAsia="黑体" w:cs="宋体"/>
          <w:bCs/>
          <w:color w:val="000000"/>
          <w:sz w:val="36"/>
          <w:szCs w:val="36"/>
          <w:lang w:bidi="en-US"/>
        </w:rPr>
        <w:t>中国互联网协会第二十</w:t>
      </w:r>
      <w:r>
        <w:rPr>
          <w:rFonts w:hint="eastAsia" w:ascii="黑体" w:hAnsi="黑体" w:eastAsia="黑体" w:cs="宋体"/>
          <w:bCs/>
          <w:color w:val="000000"/>
          <w:sz w:val="36"/>
          <w:szCs w:val="36"/>
          <w:lang w:val="en-US" w:eastAsia="zh-CN" w:bidi="en-US"/>
        </w:rPr>
        <w:t>五</w:t>
      </w:r>
      <w:r>
        <w:rPr>
          <w:rFonts w:hint="eastAsia" w:ascii="黑体" w:hAnsi="黑体" w:eastAsia="黑体" w:cs="宋体"/>
          <w:bCs/>
          <w:color w:val="000000"/>
          <w:sz w:val="36"/>
          <w:szCs w:val="36"/>
          <w:lang w:bidi="en-US"/>
        </w:rPr>
        <w:t>届中国专利奖拟推荐项目</w:t>
      </w:r>
    </w:p>
    <w:p>
      <w:pPr>
        <w:pStyle w:val="2"/>
        <w:ind w:left="640"/>
        <w:rPr>
          <w:lang w:bidi="en-US"/>
        </w:rPr>
      </w:pPr>
    </w:p>
    <w:tbl>
      <w:tblPr>
        <w:tblStyle w:val="7"/>
        <w:tblW w:w="10676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694"/>
        <w:gridCol w:w="2835"/>
        <w:gridCol w:w="2410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  <w:t>序号</w:t>
            </w:r>
          </w:p>
        </w:tc>
        <w:tc>
          <w:tcPr>
            <w:tcW w:w="2694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  <w:t>专利号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  <w:t>专利名称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  <w:t>专利权人</w:t>
            </w:r>
          </w:p>
        </w:tc>
        <w:tc>
          <w:tcPr>
            <w:tcW w:w="1886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/>
                <w:color w:val="000000"/>
                <w:sz w:val="30"/>
                <w:szCs w:val="30"/>
                <w:lang w:bidi="en-US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val="en-US" w:eastAsia="zh-CN" w:bidi="en-US"/>
              </w:rPr>
              <w:t>1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ZL201910943886.6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神经网络的结构搜索方法、训练方法、装置及存储介质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京东城市（北京）数字科技有限公司</w:t>
            </w:r>
          </w:p>
        </w:tc>
        <w:tc>
          <w:tcPr>
            <w:tcW w:w="1886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发明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eastAsia="zh-CN" w:bidi="en-US"/>
              </w:rPr>
              <w:t>、</w:t>
            </w: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实用新型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val="en-US" w:eastAsia="zh-CN" w:bidi="en-US"/>
              </w:rPr>
              <w:t>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val="en-US" w:eastAsia="zh-CN" w:bidi="en-US"/>
              </w:rPr>
              <w:t>2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ZL202010711709.8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一种时钟控制方法、装置、设备及存储介质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浪潮(北京)电子信息产业有限公司</w:t>
            </w:r>
          </w:p>
        </w:tc>
        <w:tc>
          <w:tcPr>
            <w:tcW w:w="1886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kern w:val="2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发明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eastAsia="zh-CN" w:bidi="en-US"/>
              </w:rPr>
              <w:t>、</w:t>
            </w: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实用新型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val="en-US" w:eastAsia="zh-CN" w:bidi="en-US"/>
              </w:rPr>
              <w:t>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3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ZL201911122001.2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一种数据处理方法、系统及相关设备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金蝶软件（中国）有限公司</w:t>
            </w:r>
          </w:p>
        </w:tc>
        <w:tc>
          <w:tcPr>
            <w:tcW w:w="1886" w:type="dxa"/>
            <w:vAlign w:val="center"/>
          </w:tcPr>
          <w:p>
            <w:pPr>
              <w:rPr>
                <w:rFonts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发明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eastAsia="zh-CN" w:bidi="en-US"/>
              </w:rPr>
              <w:t>、</w:t>
            </w: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实用新型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val="en-US" w:eastAsia="zh-CN" w:bidi="en-US"/>
              </w:rPr>
              <w:t>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val="en-US" w:eastAsia="zh-CN" w:bidi="en-US"/>
              </w:rPr>
              <w:t>4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ZL202121673376.0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智慧水务用防汛监测预警及智慧调度操控系统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  <w:t>昆山炫生活信息技术股份有限公司</w:t>
            </w:r>
          </w:p>
        </w:tc>
        <w:tc>
          <w:tcPr>
            <w:tcW w:w="1886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val="en-US" w:eastAsia="zh-CN" w:bidi="en-US"/>
              </w:rPr>
            </w:pP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发明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eastAsia="zh-CN" w:bidi="en-US"/>
              </w:rPr>
              <w:t>、</w:t>
            </w:r>
            <w:r>
              <w:rPr>
                <w:rFonts w:hint="eastAsia" w:ascii="仿宋_GB2312" w:eastAsia="仿宋_GB2312" w:cs="宋体" w:hAnsiTheme="minorHAnsi"/>
                <w:bCs/>
                <w:color w:val="000000"/>
                <w:sz w:val="30"/>
                <w:szCs w:val="30"/>
                <w:lang w:bidi="en-US"/>
              </w:rPr>
              <w:t>实用新型</w:t>
            </w:r>
            <w:r>
              <w:rPr>
                <w:rFonts w:hint="eastAsia" w:ascii="仿宋_GB2312" w:eastAsia="仿宋_GB2312" w:cs="宋体"/>
                <w:bCs/>
                <w:color w:val="000000"/>
                <w:sz w:val="30"/>
                <w:szCs w:val="30"/>
                <w:lang w:val="en-US" w:eastAsia="zh-CN" w:bidi="en-US"/>
              </w:rPr>
              <w:t>专利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NDI4MDU5ZTYwYWMxOGRkYWIwNTA5NzA2Nzk5NzQifQ=="/>
  </w:docVars>
  <w:rsids>
    <w:rsidRoot w:val="71AA2B05"/>
    <w:rsid w:val="0A432ABB"/>
    <w:rsid w:val="0BE73B33"/>
    <w:rsid w:val="10B4201D"/>
    <w:rsid w:val="18D94EBD"/>
    <w:rsid w:val="1E9F255E"/>
    <w:rsid w:val="21F42BC1"/>
    <w:rsid w:val="25757B75"/>
    <w:rsid w:val="268362C1"/>
    <w:rsid w:val="26A30712"/>
    <w:rsid w:val="272555CB"/>
    <w:rsid w:val="298E75ED"/>
    <w:rsid w:val="2AB32EED"/>
    <w:rsid w:val="2D5E1836"/>
    <w:rsid w:val="2E450300"/>
    <w:rsid w:val="2F0F2DE8"/>
    <w:rsid w:val="31722022"/>
    <w:rsid w:val="319E2898"/>
    <w:rsid w:val="44B87626"/>
    <w:rsid w:val="469D4D26"/>
    <w:rsid w:val="4B272E10"/>
    <w:rsid w:val="514F4E6E"/>
    <w:rsid w:val="54BB2F47"/>
    <w:rsid w:val="5637740E"/>
    <w:rsid w:val="592D1F39"/>
    <w:rsid w:val="5A7871E4"/>
    <w:rsid w:val="5D464695"/>
    <w:rsid w:val="62742987"/>
    <w:rsid w:val="6A9A31A7"/>
    <w:rsid w:val="71292DCD"/>
    <w:rsid w:val="71AA2B05"/>
    <w:rsid w:val="74177616"/>
    <w:rsid w:val="745F1BD6"/>
    <w:rsid w:val="7840538D"/>
    <w:rsid w:val="7D42797F"/>
    <w:rsid w:val="7E290672"/>
    <w:rsid w:val="7F7E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autoRedefine/>
    <w:qFormat/>
    <w:uiPriority w:val="0"/>
    <w:pPr>
      <w:ind w:firstLine="420"/>
    </w:pPr>
  </w:style>
  <w:style w:type="paragraph" w:customStyle="1" w:styleId="3">
    <w:name w:val="BodyText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2024-01-24T05:06:00Z</dcterms:created>
  <dc:creator>杨楠</dc:creator>
  <cp:lastModifiedBy>中国互联网协会</cp:lastModifiedBy>
  <dcterms:modified xsi:type="dcterms:W3CDTF">2024-01-29T05:54:03Z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192C9E59750B4D7B92078D616C99C1D9_11</vt:lpwstr>
  </property>
</Properties>
</file>